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762" w:rsidRPr="006F3762" w:rsidRDefault="006F3762" w:rsidP="006F3762">
      <w:pPr>
        <w:spacing w:after="0" w:line="240" w:lineRule="auto"/>
        <w:jc w:val="center"/>
        <w:rPr>
          <w:rFonts w:ascii="Times New Roman" w:eastAsia="Times New Roman" w:hAnsi="Times New Roman" w:cs="Times New Roman"/>
          <w:noProof/>
          <w:sz w:val="28"/>
          <w:szCs w:val="28"/>
          <w:lang w:val="be-BY" w:eastAsia="ru-RU"/>
        </w:rPr>
      </w:pPr>
      <w:r w:rsidRPr="006F3762">
        <w:rPr>
          <w:rFonts w:ascii="Times New Roman" w:eastAsia="Times New Roman" w:hAnsi="Times New Roman" w:cs="Times New Roman"/>
          <w:noProof/>
          <w:sz w:val="28"/>
          <w:szCs w:val="28"/>
          <w:lang w:val="be-BY" w:eastAsia="ru-RU"/>
        </w:rPr>
        <w:t xml:space="preserve">4 </w:t>
      </w:r>
      <w:r w:rsidRPr="006F3762">
        <w:rPr>
          <w:rFonts w:ascii="Times New Roman" w:eastAsia="Times New Roman" w:hAnsi="Times New Roman" w:cs="Times New Roman"/>
          <w:noProof/>
          <w:color w:val="000000"/>
          <w:sz w:val="28"/>
          <w:szCs w:val="28"/>
          <w:lang w:val="kk-KZ" w:eastAsia="ru-RU"/>
        </w:rPr>
        <w:t>КОРПОРАЦИЯНЫҢ АЙНАЛЫМ  АКТИВТЕРІН БАСҚАРУ</w:t>
      </w:r>
    </w:p>
    <w:p w:rsidR="006F3762" w:rsidRPr="006F3762" w:rsidRDefault="006F3762" w:rsidP="006F3762">
      <w:pPr>
        <w:spacing w:after="0" w:line="240" w:lineRule="auto"/>
        <w:ind w:firstLine="709"/>
        <w:jc w:val="center"/>
        <w:rPr>
          <w:rFonts w:ascii="Times New Roman" w:eastAsia="Times New Roman" w:hAnsi="Times New Roman" w:cs="Times New Roman"/>
          <w:noProof/>
          <w:sz w:val="28"/>
          <w:szCs w:val="28"/>
          <w:lang w:val="be-BY" w:eastAsia="ru-RU"/>
        </w:rPr>
      </w:pPr>
    </w:p>
    <w:p w:rsidR="006F3762" w:rsidRPr="006F3762" w:rsidRDefault="006F3762" w:rsidP="006F3762">
      <w:pPr>
        <w:spacing w:after="0" w:line="240" w:lineRule="auto"/>
        <w:ind w:firstLine="720"/>
        <w:jc w:val="both"/>
        <w:rPr>
          <w:rFonts w:ascii="Times New Roman" w:eastAsia="Times New Roman" w:hAnsi="Times New Roman" w:cs="Times New Roman"/>
          <w:noProof/>
          <w:sz w:val="28"/>
          <w:szCs w:val="28"/>
          <w:lang w:val="kk-KZ" w:eastAsia="ru-RU"/>
        </w:rPr>
      </w:pPr>
      <w:r w:rsidRPr="006F3762">
        <w:rPr>
          <w:rFonts w:ascii="Times New Roman" w:eastAsia="Times New Roman" w:hAnsi="Times New Roman" w:cs="Times New Roman"/>
          <w:noProof/>
          <w:sz w:val="28"/>
          <w:szCs w:val="28"/>
          <w:lang w:val="kk-KZ" w:eastAsia="ru-RU"/>
        </w:rPr>
        <w:t>Корпорацияның айналым капиталы – бұл корпорацияның ағымдағы активтерге, яғни айналым құралдарына (қаражаттарына) салған капиталының үлесі. Олар өндіріс процесіне бір-ақ рет қатынасады, өзінің сыртқы нысанын өзгертеді және өз құнын тұтас өнім құнына аударады.</w:t>
      </w:r>
    </w:p>
    <w:p w:rsidR="006F3762" w:rsidRPr="006F3762" w:rsidRDefault="006F3762" w:rsidP="006F3762">
      <w:pPr>
        <w:spacing w:after="0" w:line="240" w:lineRule="auto"/>
        <w:ind w:firstLine="720"/>
        <w:jc w:val="both"/>
        <w:rPr>
          <w:rFonts w:ascii="Times New Roman" w:eastAsia="Times New Roman" w:hAnsi="Times New Roman" w:cs="Times New Roman"/>
          <w:noProof/>
          <w:sz w:val="28"/>
          <w:szCs w:val="28"/>
          <w:lang w:val="kk-KZ" w:eastAsia="ru-RU"/>
        </w:rPr>
      </w:pPr>
      <w:r w:rsidRPr="006F3762">
        <w:rPr>
          <w:rFonts w:ascii="Times New Roman" w:eastAsia="Times New Roman" w:hAnsi="Times New Roman" w:cs="Times New Roman"/>
          <w:noProof/>
          <w:sz w:val="28"/>
          <w:szCs w:val="28"/>
          <w:lang w:val="kk-KZ" w:eastAsia="ru-RU"/>
        </w:rPr>
        <w:t>Айналым қаражаты өзіне тән ерекшелікпен жоғары жылдамдықпен айналады. Өндіріс процесіндегі айналм қаражатының атқаратын функционалдық рөлі негізгі капиталдың рөлінен өте ерекшелінеді. Айналым қаражаты өндіріс процесінің үздіксіздігін қамтамасыз етеді.</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Айналым капиталы жоспарлау, есептеу және талдау тәжірибесінде келесі белгілер бойынша топтастырылады: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1) өндіріс процесіндегі функционалдық рөліне байланысты - өндірістік айналым қоры және айналыс қоры;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2) бақылау, жоспарлау және басқару практикасына байланысты -нормаланатын айналым капиталы және нормаланбайтын қарыз капиталы;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3) айналым капитал қалыптасатын көзге байланысты - меншік айналым капиталы және қарыз айналым капиталы: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4) өтімділікке-байланысты абсолютті өтімді қаражат, жылдам сатылатын айналым қаражаты, баяу сатылатын айналым қаражаты;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5) капиталды салу тәуекелінің дәрежесіне байланысты - салу тәуекелі бойынша аз айналым капиталы, салу тәуекелі шамалы айналым капиталы, салу тәуекелі орташа айналым капиталы, салу тәуекелі жоғары айналым капиталы;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6) материалдық-мүліктік маңызына байланысты - еңбек құралы даяр өнім мен тауар, есептердегі ақшалай қаражат пен құрал-жабдық.</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Айналым қаражатын қалыптастыру көзінің құрылымы;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меншікті көзді;</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қарыз көзінен;</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қосымша тартылған көзді қамтиды.</w:t>
      </w:r>
    </w:p>
    <w:p w:rsidR="006F3762" w:rsidRPr="006F3762" w:rsidRDefault="006F3762" w:rsidP="006F3762">
      <w:pPr>
        <w:spacing w:after="0" w:line="240" w:lineRule="auto"/>
        <w:ind w:firstLine="720"/>
        <w:jc w:val="both"/>
        <w:rPr>
          <w:rFonts w:ascii="Times New Roman" w:eastAsia="Times New Roman" w:hAnsi="Times New Roman" w:cs="Times New Roman"/>
          <w:noProof/>
          <w:sz w:val="28"/>
          <w:szCs w:val="28"/>
          <w:lang w:val="kk-KZ" w:eastAsia="ru-RU"/>
        </w:rPr>
      </w:pPr>
      <w:r w:rsidRPr="006F3762">
        <w:rPr>
          <w:rFonts w:ascii="Times New Roman" w:eastAsia="Times New Roman" w:hAnsi="Times New Roman" w:cs="Times New Roman"/>
          <w:noProof/>
          <w:sz w:val="28"/>
          <w:szCs w:val="28"/>
          <w:lang w:val="kk-KZ" w:eastAsia="ru-RU"/>
        </w:rPr>
        <w:t>Корпорацияның айналмалы капиталының құрылу көздері жеке және оған теңестірілген қорлар, банк несиелері, несиегерлердің қорлары және басқа да қорлар болып сыныпталады.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Меншік айналым қаражаттары бастапқыда корпорацияны және оның жарғылық капиталын құру сәтін қалыптастырылады. Бұл ретте құрылтайшылардың инвестициялық қаражаттары меншікті айналым қаражаттарының көзі болып табылады. Одан әрі қарай кәсіпкерлік қызметтің даму дәрежесіне байланысты меншікті айналым қаражаттары табыстың есебінен толықтырылады.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xml:space="preserve">Қарыз қаражаттарына банк несиелері, коммерциялық несиелер, крдеиторлық қарыздар жатады. Банк кредиті инвестициялық кредит немесе қысқа мерзімді несие нысанында беріледі. Банк кредиті негізгі және ағымдағы активті сатып алумен байланысты шығынды қаржыландыру, сондай-ақ кәсіпорынның маусым кезіндегі қажеттілігін, тауарлық-материалдық запаситы уақытша ұлғайту, дебиторлық берешекті, салық төлемдерін, күрделі  шығынды қаржыландыру үшін қажет. Қысқа мерзімді несиені үкіметтік </w:t>
      </w:r>
      <w:r w:rsidRPr="006F3762">
        <w:rPr>
          <w:rFonts w:ascii="Times New Roman" w:eastAsia="Times New Roman" w:hAnsi="Times New Roman" w:cs="Times New Roman"/>
          <w:sz w:val="28"/>
          <w:szCs w:val="28"/>
          <w:lang w:val="kk-KZ" w:eastAsia="ru-RU"/>
        </w:rPr>
        <w:lastRenderedPageBreak/>
        <w:t>мекеме, қаржы компаниясы, коммерциялық банк, факторингтік компания беруі мүмкін.</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Инвестициялық кредитті үкіметтік мекеме, сақтандыру компаниясы, коммерциялық банк, андеррайтер және инвестор беруі мүмкін. Инвестициялық салық кредитін кәсіпорынға мемлекеттік билік органы кәсіпорынның салық төлемінің уақытын уақытша ұзарту түрінде береді. Кәсіпорын инвестициялық салық кредитін алу үшін өзі тіркелген жердегі салық органы мен кредит келісімін жасасады. Қызметкерлердің инвестициялық жарнасы – қызметкерлердің экономикалық субьектінің дамуына белгіленген пайызбен салатын ақшалай жарнасы.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Айналым қаражаты өндіріс көлемін және өнімді сатуды кеңейтуді, жаңа өткізу нарықтарын, яғни кәсіпорын капиталы айналатын саланы басып алуды жоспарлы түрде және барынша ұтымды, сондай-ақ үнемді , басқаша айтқанда, айналым қаражатының нң аз мөлщерімен қамтамасыз етуі тиіс.</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Корпорацияның айналым қаражатына қажеттілігі мына факторларға байланысты;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өндіріс пен сату мөлшеріне:</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бизнестің түріне:</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қызмет ауқымына:</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өндірістік кезеңінің ұзақтығына:</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корпорацияның есептік саясатына және есеп айырысу жүйесіне:</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корпорацияның шаруашылық қызметін кредиттеу шарттары мен тәжірбиесіне:</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материалдық –техникалық жабдықтау деңгейіне;</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тұтынылатын шикізаттың түрі мен құрылымына:</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өндірістің және кәсіпорын өнімінің сату мөлшерінің өсу қарқынына:</w:t>
      </w:r>
    </w:p>
    <w:p w:rsidR="006F3762" w:rsidRPr="006F3762" w:rsidRDefault="006F3762" w:rsidP="006F3762">
      <w:pPr>
        <w:numPr>
          <w:ilvl w:val="0"/>
          <w:numId w:val="1"/>
        </w:num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менеджерлер мен бухалтерлердің және т.б шеберлігіне.</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xml:space="preserve"> Корпорацияның айналым қаражатына қажеттілігін дәл есептеуді айналым қаражатының жоғарыда атап өтілген факторларға байланысты өндіріс саласынла және айналыс айасында уақытын есептеуден бастау қажет.</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Айналым қаражаты айналыс аясында болатын уақыт - айналым қаражатының сатылмаған өнім қалдығы, кәсіпорын кассасындағы, банкідегі және шаруашлық жүргізуші субьектілермен есеп айырысуда шоттардағы ақшалай қаражат түрінде болатын уақытты қамтиды.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Айналым қаражаты айналымының жалпы уақыты - өндіріс саласында және айналыс аясында болатын уақыттан құралады. Ол айналым қаражатын тиімді пайдалануға, кәсіпорын қаржысының жай-күйіне ықпал ететін аса маңызды сипаттама болып табылады.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Айналым қаражаты айналымының жылдамдығы – айналым қаражатын өндірісте пайдалану деңгейін сипаттайды.</w:t>
      </w:r>
    </w:p>
    <w:p w:rsidR="006F3762" w:rsidRPr="006F3762" w:rsidRDefault="006F3762" w:rsidP="006F3762">
      <w:pPr>
        <w:tabs>
          <w:tab w:val="left" w:pos="720"/>
        </w:tabs>
        <w:spacing w:after="0" w:line="240" w:lineRule="auto"/>
        <w:ind w:firstLine="709"/>
        <w:jc w:val="both"/>
        <w:rPr>
          <w:rFonts w:ascii="Times New Roman" w:eastAsia="Times New Roman" w:hAnsi="Times New Roman" w:cs="Times New Roman"/>
          <w:noProof/>
          <w:sz w:val="28"/>
          <w:szCs w:val="28"/>
          <w:lang w:val="kk-KZ" w:eastAsia="ru-RU"/>
        </w:rPr>
      </w:pPr>
      <w:r w:rsidRPr="006F3762">
        <w:rPr>
          <w:rFonts w:ascii="Times New Roman" w:eastAsia="Times New Roman" w:hAnsi="Times New Roman" w:cs="Times New Roman"/>
          <w:noProof/>
          <w:sz w:val="28"/>
          <w:szCs w:val="28"/>
          <w:lang w:val="kk-KZ" w:eastAsia="ru-RU"/>
        </w:rPr>
        <w:t xml:space="preserve">Айналым қаражаттарын тиімді пайдалану экономикалық көрсеткіштер жүейесімен сипатталады, әсіресе ең алдымен айналым қаражатының айналымдылығымен сипатталады. Айналым қаражаттарының айналымдылығы дегеніміз -  айналым қаражаттарының  ақшалай формасының өндірістік қорларға айналуынын бастап, дайын өнімді шығаруы және оны </w:t>
      </w:r>
      <w:r w:rsidRPr="006F3762">
        <w:rPr>
          <w:rFonts w:ascii="Times New Roman" w:eastAsia="Times New Roman" w:hAnsi="Times New Roman" w:cs="Times New Roman"/>
          <w:noProof/>
          <w:sz w:val="28"/>
          <w:szCs w:val="28"/>
          <w:lang w:val="kk-KZ" w:eastAsia="ru-RU"/>
        </w:rPr>
        <w:lastRenderedPageBreak/>
        <w:t>өткізуге дейін, яғни қаражаттардың өндірістегі толық бір айналымының ұзақтығын айтамыз.</w:t>
      </w:r>
    </w:p>
    <w:p w:rsidR="006F3762" w:rsidRPr="006F3762" w:rsidRDefault="006F3762" w:rsidP="006F3762">
      <w:pPr>
        <w:tabs>
          <w:tab w:val="left" w:pos="720"/>
        </w:tabs>
        <w:spacing w:after="0" w:line="240" w:lineRule="auto"/>
        <w:ind w:firstLine="709"/>
        <w:jc w:val="both"/>
        <w:rPr>
          <w:rFonts w:ascii="Times New Roman" w:eastAsia="Times New Roman" w:hAnsi="Times New Roman" w:cs="Times New Roman"/>
          <w:noProof/>
          <w:sz w:val="28"/>
          <w:szCs w:val="28"/>
          <w:lang w:val="kk-KZ" w:eastAsia="ru-RU"/>
        </w:rPr>
      </w:pPr>
      <w:r w:rsidRPr="006F3762">
        <w:rPr>
          <w:rFonts w:ascii="Times New Roman" w:eastAsia="Times New Roman" w:hAnsi="Times New Roman" w:cs="Times New Roman"/>
          <w:noProof/>
          <w:sz w:val="28"/>
          <w:szCs w:val="28"/>
          <w:lang w:val="kk-KZ" w:eastAsia="ru-RU"/>
        </w:rPr>
        <w:t>Айналым қаражаттарының айналымдылығы мынадай бір-бірімен байланысты көрсеткіштермен сипатталады: бір күндегі бір айналымның ұзақтығы, анықталған кезеңдегі айналым сандары  - жыл, жарты жыл, тоқсан (айналымдылық коэфицент) және кәсіпорынның бір өнім бірлігіне кеткен айналым қаражаттарының алынған сомасы (жүктеу коэфиценті).</w:t>
      </w:r>
    </w:p>
    <w:p w:rsidR="006F3762" w:rsidRPr="006F3762" w:rsidRDefault="006F3762" w:rsidP="006F3762">
      <w:pPr>
        <w:spacing w:after="0" w:line="240" w:lineRule="auto"/>
        <w:ind w:firstLine="720"/>
        <w:jc w:val="both"/>
        <w:rPr>
          <w:rFonts w:ascii="Times New Roman" w:eastAsia="Times New Roman" w:hAnsi="Times New Roman" w:cs="Times New Roman"/>
          <w:noProof/>
          <w:sz w:val="28"/>
          <w:szCs w:val="28"/>
          <w:lang w:val="kk-KZ" w:eastAsia="ru-RU"/>
        </w:rPr>
      </w:pPr>
      <w:r w:rsidRPr="006F3762">
        <w:rPr>
          <w:rFonts w:ascii="Times New Roman" w:eastAsia="Times New Roman" w:hAnsi="Times New Roman" w:cs="Times New Roman"/>
          <w:noProof/>
          <w:sz w:val="28"/>
          <w:szCs w:val="28"/>
          <w:lang w:val="kk-KZ" w:eastAsia="ru-RU"/>
        </w:rPr>
        <w:t>Айналым қаражаттарын босату кезінде олардың айналымдылығын тездету абсолютті және салыстырмалы болуы мүмкін. Абсолютті босату айналым қаражаттарының нақтылы қалдықтары нормативтен аз немесе қарастырылып отырған кезеңде өткізу көлемі алдыңғы кезеңдегі қалдықтармен салыстырғанда асып кеткен жағдайда орын алады. Айналым қаражаты нормативін есептеудің талдамалы, тура шот әдісі, коэффициенттік әдіс деген үш әдісі қолданылады.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Талдамалы немесе нормалаудың тәжірибелік – статистикалық әдісі өндірісті, жабдықтау мен өткізуді ұйымдастырудың қалыптасқан практикасында қолданылады. Осы әдіс қолданғандак қголда бар тауарлық- материалдық құндылықты талдаған кезде оның нақты запасы нақтыланады және артық, қажет емес құндылық алынып тасалады.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Тура шот әдісінде корпорация  техника мен технологияның дамуындағы, өндірісті ұйымдастыруда, тауарлық-материалдық құндылықты тасымалдау мен есеп айырысу саласындағы барлық өзгерісті қолдана отырып ұйымдастыру- техникалық деңгейге қол жеткізген жағдайда, айналым қаражатының әрбір элементінің запасының ғылыми негізделген есебі қарастырылады.</w:t>
      </w:r>
    </w:p>
    <w:p w:rsidR="006F3762" w:rsidRPr="006F3762" w:rsidRDefault="006F3762" w:rsidP="006F3762">
      <w:pPr>
        <w:spacing w:after="0" w:line="240" w:lineRule="auto"/>
        <w:ind w:firstLine="720"/>
        <w:jc w:val="both"/>
        <w:rPr>
          <w:rFonts w:ascii="Times New Roman" w:eastAsia="Times New Roman" w:hAnsi="Times New Roman" w:cs="Times New Roman"/>
          <w:sz w:val="28"/>
          <w:szCs w:val="28"/>
          <w:lang w:val="kk-KZ" w:eastAsia="ru-RU"/>
        </w:rPr>
      </w:pPr>
      <w:r w:rsidRPr="006F3762">
        <w:rPr>
          <w:rFonts w:ascii="Times New Roman" w:eastAsia="Times New Roman" w:hAnsi="Times New Roman" w:cs="Times New Roman"/>
          <w:sz w:val="28"/>
          <w:szCs w:val="28"/>
          <w:lang w:val="kk-KZ" w:eastAsia="ru-RU"/>
        </w:rPr>
        <w:t xml:space="preserve">Коэффициенттік әдісте өтке кезенің жиынтық нормативтік өндіріс көлемінің жоспарлы өзгеруіне және қаражаттың айналымдылығын жеделдетуге түзету енгізіледі. </w:t>
      </w:r>
    </w:p>
    <w:p w:rsidR="00267B30" w:rsidRPr="006F3762" w:rsidRDefault="00267B30">
      <w:pPr>
        <w:rPr>
          <w:lang w:val="kk-KZ"/>
        </w:rPr>
      </w:pPr>
      <w:bookmarkStart w:id="0" w:name="_GoBack"/>
      <w:bookmarkEnd w:id="0"/>
    </w:p>
    <w:sectPr w:rsidR="00267B30" w:rsidRPr="006F37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461397"/>
    <w:multiLevelType w:val="hybridMultilevel"/>
    <w:tmpl w:val="C394B810"/>
    <w:lvl w:ilvl="0" w:tplc="78F846F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762"/>
    <w:rsid w:val="00267B30"/>
    <w:rsid w:val="006F37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1F0056-F4BF-4DCF-971B-74C011046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997</Words>
  <Characters>5683</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2024-02-02T06:02:00Z</dcterms:created>
  <dcterms:modified xsi:type="dcterms:W3CDTF">2024-02-02T06:02:00Z</dcterms:modified>
</cp:coreProperties>
</file>